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98DFA">
      <w:pPr>
        <w:pStyle w:val="3"/>
        <w:pageBreakBefore w:val="0"/>
        <w:tabs>
          <w:tab w:val="left" w:pos="0"/>
          <w:tab w:val="left" w:pos="3165"/>
          <w:tab w:val="center" w:pos="4153"/>
        </w:tabs>
        <w:kinsoku/>
        <w:wordWrap w:val="0"/>
        <w:overflowPunct/>
        <w:topLinePunct w:val="0"/>
        <w:autoSpaceDE w:val="0"/>
        <w:autoSpaceDN w:val="0"/>
        <w:bidi w:val="0"/>
        <w:adjustRightInd w:val="0"/>
        <w:spacing w:before="0" w:after="0" w:line="360" w:lineRule="auto"/>
        <w:jc w:val="center"/>
        <w:textAlignment w:val="auto"/>
        <w:rPr>
          <w:rFonts w:ascii="华文中宋" w:hAnsi="华文中宋" w:eastAsia="华文中宋"/>
          <w:color w:val="auto"/>
          <w:sz w:val="32"/>
          <w:szCs w:val="32"/>
          <w:highlight w:val="none"/>
        </w:rPr>
      </w:pPr>
      <w:r>
        <w:rPr>
          <w:rFonts w:hint="eastAsia" w:ascii="华文中宋" w:hAnsi="华文中宋" w:eastAsia="华文中宋"/>
          <w:color w:val="auto"/>
          <w:sz w:val="32"/>
          <w:szCs w:val="32"/>
          <w:highlight w:val="none"/>
          <w:lang w:eastAsia="zh-CN"/>
        </w:rPr>
        <w:t>深圳市人民医院双极电凝的采购结果公告</w:t>
      </w:r>
    </w:p>
    <w:p w14:paraId="601C11A0">
      <w:pPr>
        <w:pageBreakBefore w:val="0"/>
        <w:kinsoku/>
        <w:wordWrap w:val="0"/>
        <w:overflowPunct/>
        <w:topLinePunct w:val="0"/>
        <w:bidi w:val="0"/>
        <w:ind w:left="420"/>
        <w:textAlignment w:val="auto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一、项目编号：SZZXDL-2025-01891（CLF0125SZ16ZX81）</w:t>
      </w:r>
    </w:p>
    <w:p w14:paraId="2DC904CB">
      <w:pPr>
        <w:pageBreakBefore w:val="0"/>
        <w:kinsoku/>
        <w:wordWrap w:val="0"/>
        <w:overflowPunct/>
        <w:topLinePunct w:val="0"/>
        <w:bidi w:val="0"/>
        <w:ind w:left="420"/>
        <w:textAlignment w:val="auto"/>
        <w:rPr>
          <w:rFonts w:hint="eastAsia" w:ascii="仿宋" w:hAnsi="仿宋" w:eastAsia="仿宋"/>
          <w:color w:val="auto"/>
          <w:sz w:val="28"/>
          <w:szCs w:val="28"/>
          <w:highlight w:val="none"/>
          <w:u w:val="single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二、项目名称：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双极电凝</w:t>
      </w:r>
    </w:p>
    <w:p w14:paraId="1BCD4D1A">
      <w:pPr>
        <w:pageBreakBefore w:val="0"/>
        <w:kinsoku/>
        <w:wordWrap w:val="0"/>
        <w:overflowPunct/>
        <w:topLinePunct w:val="0"/>
        <w:bidi w:val="0"/>
        <w:ind w:left="420"/>
        <w:textAlignment w:val="auto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三、投标供应商名称及报价：</w:t>
      </w:r>
    </w:p>
    <w:tbl>
      <w:tblPr>
        <w:tblStyle w:val="13"/>
        <w:tblW w:w="9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6"/>
        <w:gridCol w:w="2168"/>
        <w:gridCol w:w="1477"/>
        <w:gridCol w:w="1469"/>
      </w:tblGrid>
      <w:tr w14:paraId="67BD4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446" w:type="dxa"/>
            <w:vAlign w:val="center"/>
          </w:tcPr>
          <w:p w14:paraId="5B6C797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textAlignment w:val="auto"/>
              <w:rPr>
                <w:rFonts w:ascii="仿宋" w:hAnsi="仿宋" w:eastAsia="仿宋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  <w:highlight w:val="none"/>
              </w:rPr>
              <w:t>投标供应商名称</w:t>
            </w:r>
          </w:p>
        </w:tc>
        <w:tc>
          <w:tcPr>
            <w:tcW w:w="2168" w:type="dxa"/>
          </w:tcPr>
          <w:p w14:paraId="4E32A1A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textAlignment w:val="auto"/>
              <w:rPr>
                <w:rFonts w:ascii="仿宋" w:hAnsi="仿宋" w:eastAsia="仿宋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  <w:highlight w:val="none"/>
              </w:rPr>
              <w:t>投标报价</w:t>
            </w:r>
          </w:p>
          <w:p w14:paraId="6346A9F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textAlignment w:val="auto"/>
              <w:rPr>
                <w:rFonts w:ascii="仿宋" w:hAnsi="仿宋" w:eastAsia="仿宋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  <w:highlight w:val="none"/>
              </w:rPr>
              <w:t>（人民币 元）</w:t>
            </w:r>
          </w:p>
        </w:tc>
        <w:tc>
          <w:tcPr>
            <w:tcW w:w="1477" w:type="dxa"/>
          </w:tcPr>
          <w:p w14:paraId="5BE1BC3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textAlignment w:val="auto"/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  <w:highlight w:val="none"/>
              </w:rPr>
              <w:t>资格性</w:t>
            </w:r>
          </w:p>
          <w:p w14:paraId="22E38BE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textAlignment w:val="auto"/>
              <w:rPr>
                <w:rFonts w:ascii="仿宋" w:hAnsi="仿宋" w:eastAsia="仿宋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  <w:highlight w:val="none"/>
              </w:rPr>
              <w:t>审查结果</w:t>
            </w:r>
          </w:p>
        </w:tc>
        <w:tc>
          <w:tcPr>
            <w:tcW w:w="1469" w:type="dxa"/>
          </w:tcPr>
          <w:p w14:paraId="2065C94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textAlignment w:val="auto"/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  <w:highlight w:val="none"/>
              </w:rPr>
              <w:t>符合性</w:t>
            </w:r>
          </w:p>
          <w:p w14:paraId="0FEEC4E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textAlignment w:val="auto"/>
              <w:rPr>
                <w:rFonts w:ascii="仿宋" w:hAnsi="仿宋" w:eastAsia="仿宋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  <w:highlight w:val="none"/>
              </w:rPr>
              <w:t>审查结果</w:t>
            </w:r>
          </w:p>
        </w:tc>
      </w:tr>
      <w:tr w14:paraId="34712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4446" w:type="dxa"/>
            <w:vAlign w:val="center"/>
          </w:tcPr>
          <w:p w14:paraId="4597B9A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textAlignment w:val="auto"/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深圳前海禾泰医疗科技有限公司</w:t>
            </w:r>
          </w:p>
        </w:tc>
        <w:tc>
          <w:tcPr>
            <w:tcW w:w="2168" w:type="dxa"/>
            <w:vAlign w:val="center"/>
          </w:tcPr>
          <w:p w14:paraId="29ECBF8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textAlignment w:val="auto"/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 xml:space="preserve">99,500.00 </w:t>
            </w:r>
          </w:p>
        </w:tc>
        <w:tc>
          <w:tcPr>
            <w:tcW w:w="1477" w:type="dxa"/>
          </w:tcPr>
          <w:p w14:paraId="2C57C9D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textAlignment w:val="auto"/>
              <w:rPr>
                <w:rFonts w:ascii="仿宋" w:hAnsi="仿宋" w:eastAsia="仿宋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  <w:highlight w:val="none"/>
              </w:rPr>
              <w:t>通过</w:t>
            </w:r>
          </w:p>
        </w:tc>
        <w:tc>
          <w:tcPr>
            <w:tcW w:w="1469" w:type="dxa"/>
          </w:tcPr>
          <w:p w14:paraId="427DC1F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textAlignment w:val="auto"/>
              <w:rPr>
                <w:rFonts w:ascii="仿宋" w:hAnsi="仿宋" w:eastAsia="仿宋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  <w:highlight w:val="none"/>
              </w:rPr>
              <w:t>通过</w:t>
            </w:r>
          </w:p>
        </w:tc>
      </w:tr>
      <w:tr w14:paraId="3AA43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4446" w:type="dxa"/>
            <w:vAlign w:val="center"/>
          </w:tcPr>
          <w:p w14:paraId="23D364F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textAlignment w:val="auto"/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深圳市中科医疗信息技术有限公司</w:t>
            </w:r>
          </w:p>
        </w:tc>
        <w:tc>
          <w:tcPr>
            <w:tcW w:w="2168" w:type="dxa"/>
            <w:vAlign w:val="center"/>
          </w:tcPr>
          <w:p w14:paraId="288BDC7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textAlignment w:val="auto"/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 xml:space="preserve">167,800.00 </w:t>
            </w:r>
          </w:p>
        </w:tc>
        <w:tc>
          <w:tcPr>
            <w:tcW w:w="1477" w:type="dxa"/>
          </w:tcPr>
          <w:p w14:paraId="19DE12C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textAlignment w:val="auto"/>
              <w:rPr>
                <w:rFonts w:ascii="仿宋" w:hAnsi="仿宋" w:eastAsia="仿宋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  <w:highlight w:val="none"/>
              </w:rPr>
              <w:t>通过</w:t>
            </w:r>
          </w:p>
        </w:tc>
        <w:tc>
          <w:tcPr>
            <w:tcW w:w="1469" w:type="dxa"/>
          </w:tcPr>
          <w:p w14:paraId="556F52B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textAlignment w:val="auto"/>
              <w:rPr>
                <w:rFonts w:ascii="仿宋" w:hAnsi="仿宋" w:eastAsia="仿宋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  <w:highlight w:val="none"/>
              </w:rPr>
              <w:t>通过</w:t>
            </w:r>
          </w:p>
        </w:tc>
      </w:tr>
      <w:tr w14:paraId="0F83A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4446" w:type="dxa"/>
            <w:vAlign w:val="center"/>
          </w:tcPr>
          <w:p w14:paraId="6AD7503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textAlignment w:val="auto"/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深圳市嘉康盛贸易有限责任公司</w:t>
            </w:r>
          </w:p>
        </w:tc>
        <w:tc>
          <w:tcPr>
            <w:tcW w:w="2168" w:type="dxa"/>
            <w:vAlign w:val="center"/>
          </w:tcPr>
          <w:p w14:paraId="4CF71AE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textAlignment w:val="auto"/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 xml:space="preserve">195,200.00 </w:t>
            </w:r>
          </w:p>
        </w:tc>
        <w:tc>
          <w:tcPr>
            <w:tcW w:w="1477" w:type="dxa"/>
          </w:tcPr>
          <w:p w14:paraId="07A1264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textAlignment w:val="auto"/>
              <w:rPr>
                <w:rFonts w:ascii="仿宋" w:hAnsi="仿宋" w:eastAsia="仿宋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  <w:highlight w:val="none"/>
              </w:rPr>
              <w:t>通过</w:t>
            </w:r>
          </w:p>
        </w:tc>
        <w:tc>
          <w:tcPr>
            <w:tcW w:w="1469" w:type="dxa"/>
          </w:tcPr>
          <w:p w14:paraId="5D47448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textAlignment w:val="auto"/>
              <w:rPr>
                <w:rFonts w:ascii="仿宋" w:hAnsi="仿宋" w:eastAsia="仿宋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  <w:highlight w:val="none"/>
              </w:rPr>
              <w:t>通过</w:t>
            </w:r>
          </w:p>
        </w:tc>
      </w:tr>
    </w:tbl>
    <w:p w14:paraId="362FF82E">
      <w:pPr>
        <w:pageBreakBefore w:val="0"/>
        <w:kinsoku/>
        <w:wordWrap w:val="0"/>
        <w:overflowPunct/>
        <w:topLinePunct w:val="0"/>
        <w:bidi w:val="0"/>
        <w:ind w:left="420"/>
        <w:textAlignment w:val="auto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四、候选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成交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供应商名单：深圳市嘉康盛贸易有限责任公司</w:t>
      </w:r>
    </w:p>
    <w:p w14:paraId="47DFD902">
      <w:pPr>
        <w:pageBreakBefore w:val="0"/>
        <w:kinsoku/>
        <w:wordWrap w:val="0"/>
        <w:overflowPunct/>
        <w:topLinePunct w:val="0"/>
        <w:bidi w:val="0"/>
        <w:ind w:left="420"/>
        <w:textAlignment w:val="auto"/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五、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成交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信息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ab/>
      </w:r>
    </w:p>
    <w:p w14:paraId="43613A84">
      <w:pPr>
        <w:pageBreakBefore w:val="0"/>
        <w:kinsoku/>
        <w:wordWrap w:val="0"/>
        <w:overflowPunct/>
        <w:topLinePunct w:val="0"/>
        <w:bidi w:val="0"/>
        <w:ind w:left="0" w:leftChars="0" w:firstLine="439" w:firstLineChars="157"/>
        <w:textAlignment w:val="auto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供应商名称：深圳市嘉康盛贸易有限责任公司</w:t>
      </w:r>
    </w:p>
    <w:p w14:paraId="33457628">
      <w:pPr>
        <w:pageBreakBefore w:val="0"/>
        <w:kinsoku/>
        <w:wordWrap w:val="0"/>
        <w:overflowPunct/>
        <w:topLinePunct w:val="0"/>
        <w:bidi w:val="0"/>
        <w:ind w:left="0" w:leftChars="0" w:firstLine="439" w:firstLineChars="157"/>
        <w:textAlignment w:val="auto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供应商地址：深圳市龙岗区园山街道保安社区广达路57号花生U谷(办公楼）4029室</w:t>
      </w:r>
    </w:p>
    <w:p w14:paraId="49391F88">
      <w:pPr>
        <w:pageBreakBefore w:val="0"/>
        <w:kinsoku/>
        <w:wordWrap w:val="0"/>
        <w:overflowPunct/>
        <w:topLinePunct w:val="0"/>
        <w:bidi w:val="0"/>
        <w:ind w:left="0" w:leftChars="0" w:firstLine="439" w:firstLineChars="157"/>
        <w:textAlignment w:val="auto"/>
        <w:rPr>
          <w:rFonts w:hint="default" w:ascii="仿宋" w:hAnsi="仿宋" w:eastAsia="仿宋" w:cs="Times New Roman"/>
          <w:i/>
          <w:i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成交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金额：人民币195,200.00元</w:t>
      </w:r>
    </w:p>
    <w:p w14:paraId="1D17A1A4">
      <w:pPr>
        <w:pageBreakBefore w:val="0"/>
        <w:kinsoku/>
        <w:wordWrap w:val="0"/>
        <w:overflowPunct/>
        <w:topLinePunct w:val="0"/>
        <w:bidi w:val="0"/>
        <w:ind w:left="0" w:leftChars="0" w:firstLine="439" w:firstLineChars="157"/>
        <w:textAlignment w:val="auto"/>
        <w:rPr>
          <w:rFonts w:hint="default" w:ascii="仿宋" w:hAnsi="仿宋" w:eastAsia="仿宋"/>
          <w:color w:val="auto"/>
          <w:sz w:val="28"/>
          <w:szCs w:val="28"/>
          <w:highlight w:val="none"/>
          <w:shd w:val="clear" w:color="FFFFFF" w:fill="D9D9D9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评审总得分：84.69分</w:t>
      </w:r>
    </w:p>
    <w:p w14:paraId="43B92A48">
      <w:pPr>
        <w:pageBreakBefore w:val="0"/>
        <w:kinsoku/>
        <w:wordWrap w:val="0"/>
        <w:overflowPunct/>
        <w:topLinePunct w:val="0"/>
        <w:bidi w:val="0"/>
        <w:ind w:left="420"/>
        <w:textAlignment w:val="auto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六、主要标的信息</w:t>
      </w:r>
    </w:p>
    <w:tbl>
      <w:tblPr>
        <w:tblStyle w:val="13"/>
        <w:tblW w:w="65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0"/>
      </w:tblGrid>
      <w:tr w14:paraId="70788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6580" w:type="dxa"/>
          </w:tcPr>
          <w:p w14:paraId="766023E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textAlignment w:val="auto"/>
              <w:rPr>
                <w:rFonts w:hint="default" w:ascii="仿宋" w:hAnsi="仿宋" w:eastAsia="仿宋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  <w:highlight w:val="none"/>
              </w:rPr>
              <w:t>货物类</w:t>
            </w:r>
          </w:p>
        </w:tc>
      </w:tr>
      <w:tr w14:paraId="201E4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3" w:hRule="atLeast"/>
          <w:jc w:val="center"/>
        </w:trPr>
        <w:tc>
          <w:tcPr>
            <w:tcW w:w="6580" w:type="dxa"/>
          </w:tcPr>
          <w:p w14:paraId="351C97C9">
            <w:pPr>
              <w:pageBreakBefore w:val="0"/>
              <w:kinsoku/>
              <w:wordWrap w:val="0"/>
              <w:overflowPunct/>
              <w:topLinePunct w:val="0"/>
              <w:bidi w:val="0"/>
              <w:textAlignment w:val="auto"/>
              <w:rPr>
                <w:rFonts w:ascii="仿宋" w:hAnsi="仿宋" w:eastAsia="仿宋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  <w:highlight w:val="none"/>
              </w:rPr>
              <w:t>名称：双极电凝</w:t>
            </w:r>
          </w:p>
          <w:p w14:paraId="620C27F3">
            <w:pPr>
              <w:pageBreakBefore w:val="0"/>
              <w:kinsoku/>
              <w:wordWrap w:val="0"/>
              <w:overflowPunct/>
              <w:topLinePunct w:val="0"/>
              <w:bidi w:val="0"/>
              <w:textAlignment w:val="auto"/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  <w:highlight w:val="none"/>
              </w:rPr>
              <w:t>品牌：</w:t>
            </w:r>
            <w:r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详见《投标分项报价表》</w:t>
            </w:r>
          </w:p>
          <w:p w14:paraId="280BDD8F">
            <w:pPr>
              <w:pageBreakBefore w:val="0"/>
              <w:kinsoku/>
              <w:wordWrap w:val="0"/>
              <w:overflowPunct/>
              <w:topLinePunct w:val="0"/>
              <w:bidi w:val="0"/>
              <w:textAlignment w:val="auto"/>
              <w:rPr>
                <w:rFonts w:ascii="仿宋" w:hAnsi="仿宋" w:eastAsia="仿宋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  <w:highlight w:val="none"/>
              </w:rPr>
              <w:t>规格型号：</w:t>
            </w:r>
            <w:r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详见《投标分项报价表》</w:t>
            </w:r>
          </w:p>
          <w:p w14:paraId="75A204F6">
            <w:pPr>
              <w:pageBreakBefore w:val="0"/>
              <w:kinsoku/>
              <w:wordWrap w:val="0"/>
              <w:overflowPunct/>
              <w:topLinePunct w:val="0"/>
              <w:bidi w:val="0"/>
              <w:textAlignment w:val="auto"/>
              <w:rPr>
                <w:rFonts w:ascii="仿宋" w:hAnsi="仿宋" w:eastAsia="仿宋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  <w:highlight w:val="none"/>
              </w:rPr>
              <w:t>数量：</w:t>
            </w:r>
            <w:r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详见《投标分项报价表》</w:t>
            </w:r>
          </w:p>
          <w:p w14:paraId="6BF433C2">
            <w:pPr>
              <w:pageBreakBefore w:val="0"/>
              <w:kinsoku/>
              <w:wordWrap w:val="0"/>
              <w:overflowPunct/>
              <w:topLinePunct w:val="0"/>
              <w:bidi w:val="0"/>
              <w:textAlignment w:val="auto"/>
              <w:rPr>
                <w:rFonts w:ascii="仿宋" w:hAnsi="仿宋" w:eastAsia="仿宋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  <w:highlight w:val="none"/>
              </w:rPr>
              <w:t>单价：</w:t>
            </w:r>
            <w:r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详见《投标分项报价表》</w:t>
            </w:r>
          </w:p>
        </w:tc>
      </w:tr>
    </w:tbl>
    <w:p w14:paraId="3B22F057">
      <w:pPr>
        <w:pageBreakBefore w:val="0"/>
        <w:numPr>
          <w:ilvl w:val="0"/>
          <w:numId w:val="0"/>
        </w:numPr>
        <w:kinsoku/>
        <w:wordWrap w:val="0"/>
        <w:overflowPunct/>
        <w:topLinePunct w:val="0"/>
        <w:bidi w:val="0"/>
        <w:ind w:left="420" w:leftChars="0"/>
        <w:textAlignment w:val="auto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七、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评审委员会成员名单：刘国红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刘炳光、熊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一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军、刘志林、高春霞</w:t>
      </w:r>
    </w:p>
    <w:p w14:paraId="48C95C61">
      <w:pPr>
        <w:pageBreakBefore w:val="0"/>
        <w:numPr>
          <w:ilvl w:val="0"/>
          <w:numId w:val="0"/>
        </w:numPr>
        <w:kinsoku/>
        <w:wordWrap w:val="0"/>
        <w:overflowPunct/>
        <w:topLinePunct w:val="0"/>
        <w:bidi w:val="0"/>
        <w:ind w:left="420" w:leftChars="0"/>
        <w:textAlignment w:val="auto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八、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代理服务收费标准及金额：定额收费，向成交人收取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</w:rPr>
        <w:t>人民币3000元。</w:t>
      </w:r>
    </w:p>
    <w:p w14:paraId="0E7A6115">
      <w:pPr>
        <w:pageBreakBefore w:val="0"/>
        <w:kinsoku/>
        <w:wordWrap w:val="0"/>
        <w:overflowPunct/>
        <w:topLinePunct w:val="0"/>
        <w:bidi w:val="0"/>
        <w:ind w:left="420"/>
        <w:textAlignment w:val="auto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九、公示期限</w:t>
      </w:r>
    </w:p>
    <w:p w14:paraId="5B9F6910">
      <w:pPr>
        <w:pageBreakBefore w:val="0"/>
        <w:kinsoku/>
        <w:wordWrap w:val="0"/>
        <w:overflowPunct/>
        <w:topLinePunct w:val="0"/>
        <w:bidi w:val="0"/>
        <w:ind w:firstLine="560" w:firstLineChars="200"/>
        <w:textAlignment w:val="auto"/>
        <w:rPr>
          <w:rFonts w:ascii="仿宋" w:hAnsi="仿宋" w:eastAsia="仿宋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u w:val="none"/>
          <w:lang w:val="en-US" w:eastAsia="zh-CN"/>
        </w:rPr>
        <w:t>2025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u w:val="none"/>
        </w:rPr>
        <w:t>年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u w:val="none"/>
          <w:lang w:val="en-US" w:eastAsia="zh-CN"/>
        </w:rPr>
        <w:t>11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u w:val="none"/>
        </w:rPr>
        <w:t>月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u w:val="none"/>
          <w:lang w:val="en-US" w:eastAsia="zh-CN"/>
        </w:rPr>
        <w:t>28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u w:val="none"/>
        </w:rPr>
        <w:t>日至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u w:val="none"/>
          <w:lang w:val="en-US" w:eastAsia="zh-CN"/>
        </w:rPr>
        <w:t>2025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u w:val="none"/>
        </w:rPr>
        <w:t>年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u w:val="none"/>
          <w:lang w:val="en-US" w:eastAsia="zh-CN"/>
        </w:rPr>
        <w:t>11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u w:val="none"/>
        </w:rPr>
        <w:t>月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u w:val="none"/>
          <w:lang w:val="en-US" w:eastAsia="zh-CN"/>
        </w:rPr>
        <w:t>30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u w:val="none"/>
        </w:rPr>
        <w:t>日</w:t>
      </w:r>
    </w:p>
    <w:p w14:paraId="1FF9019D">
      <w:pPr>
        <w:pageBreakBefore w:val="0"/>
        <w:kinsoku/>
        <w:wordWrap w:val="0"/>
        <w:overflowPunct/>
        <w:topLinePunct w:val="0"/>
        <w:bidi w:val="0"/>
        <w:ind w:left="42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十、其他补充事宜</w:t>
      </w:r>
    </w:p>
    <w:p w14:paraId="6E03EEEE">
      <w:pPr>
        <w:pageBreakBefore w:val="0"/>
        <w:kinsoku/>
        <w:wordWrap w:val="0"/>
        <w:overflowPunct/>
        <w:topLinePunct w:val="0"/>
        <w:bidi w:val="0"/>
        <w:ind w:firstLine="280" w:firstLineChars="100"/>
        <w:textAlignment w:val="auto"/>
        <w:rPr>
          <w:rFonts w:ascii="仿宋" w:hAnsi="仿宋" w:eastAsia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28"/>
          <w:szCs w:val="28"/>
          <w:highlight w:val="none"/>
        </w:rPr>
        <w:t>（一）供应商质疑</w:t>
      </w:r>
    </w:p>
    <w:p w14:paraId="794C1749">
      <w:pPr>
        <w:pageBreakBefore w:val="0"/>
        <w:widowControl/>
        <w:kinsoku/>
        <w:wordWrap w:val="0"/>
        <w:overflowPunct/>
        <w:topLinePunct w:val="0"/>
        <w:bidi w:val="0"/>
        <w:ind w:firstLine="560" w:firstLineChars="200"/>
        <w:jc w:val="left"/>
        <w:textAlignment w:val="auto"/>
        <w:rPr>
          <w:rFonts w:ascii="仿宋" w:hAnsi="仿宋" w:eastAsia="仿宋"/>
          <w:color w:val="auto"/>
          <w:kern w:val="0"/>
          <w:sz w:val="28"/>
          <w:szCs w:val="28"/>
          <w:highlight w:val="none"/>
        </w:rPr>
      </w:pPr>
      <w:r>
        <w:rPr>
          <w:rFonts w:ascii="仿宋" w:hAnsi="仿宋" w:eastAsia="仿宋"/>
          <w:color w:val="auto"/>
          <w:kern w:val="0"/>
          <w:sz w:val="28"/>
          <w:szCs w:val="28"/>
          <w:highlight w:val="none"/>
        </w:rPr>
        <w:t>供应商认为</w:t>
      </w:r>
      <w:r>
        <w:rPr>
          <w:rFonts w:hint="eastAsia" w:ascii="仿宋" w:hAnsi="仿宋" w:eastAsia="仿宋"/>
          <w:color w:val="auto"/>
          <w:kern w:val="0"/>
          <w:sz w:val="28"/>
          <w:szCs w:val="28"/>
          <w:highlight w:val="none"/>
          <w:lang w:eastAsia="zh-CN"/>
        </w:rPr>
        <w:t>成交</w:t>
      </w:r>
      <w:r>
        <w:rPr>
          <w:rFonts w:ascii="仿宋" w:hAnsi="仿宋" w:eastAsia="仿宋"/>
          <w:color w:val="auto"/>
          <w:kern w:val="0"/>
          <w:sz w:val="28"/>
          <w:szCs w:val="28"/>
          <w:highlight w:val="none"/>
        </w:rPr>
        <w:t>或者成交结果使自己的权益受到损害的</w:t>
      </w:r>
      <w:r>
        <w:rPr>
          <w:rFonts w:hint="eastAsia" w:ascii="仿宋" w:hAnsi="仿宋" w:eastAsia="仿宋"/>
          <w:color w:val="auto"/>
          <w:kern w:val="0"/>
          <w:sz w:val="28"/>
          <w:szCs w:val="28"/>
          <w:highlight w:val="none"/>
        </w:rPr>
        <w:t>，应当自本公告发布之日起七个工作日内</w:t>
      </w:r>
      <w:bookmarkStart w:id="0" w:name="_Hlk27380774"/>
      <w:r>
        <w:rPr>
          <w:rFonts w:hint="eastAsia" w:ascii="仿宋" w:hAnsi="仿宋" w:eastAsia="仿宋"/>
          <w:color w:val="auto"/>
          <w:kern w:val="0"/>
          <w:sz w:val="28"/>
          <w:szCs w:val="28"/>
          <w:highlight w:val="none"/>
        </w:rPr>
        <w:t>以书面形式向采联国际招标采购集团有限公司（或采购人）提出质疑，逾期将依法不予受理。</w:t>
      </w:r>
      <w:bookmarkEnd w:id="0"/>
    </w:p>
    <w:p w14:paraId="6B76397C">
      <w:pPr>
        <w:pageBreakBefore w:val="0"/>
        <w:kinsoku/>
        <w:wordWrap w:val="0"/>
        <w:overflowPunct/>
        <w:topLinePunct w:val="0"/>
        <w:bidi w:val="0"/>
        <w:spacing w:line="360" w:lineRule="auto"/>
        <w:ind w:firstLine="280" w:firstLineChars="100"/>
        <w:textAlignment w:val="auto"/>
        <w:rPr>
          <w:rFonts w:ascii="仿宋" w:hAnsi="仿宋" w:eastAsia="仿宋" w:cs="宋体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28"/>
          <w:szCs w:val="28"/>
          <w:highlight w:val="none"/>
        </w:rPr>
        <w:t>（二）</w:t>
      </w:r>
      <w:r>
        <w:rPr>
          <w:rFonts w:hint="eastAsia" w:ascii="仿宋" w:hAnsi="仿宋" w:eastAsia="仿宋" w:cs="宋体"/>
          <w:color w:val="auto"/>
          <w:sz w:val="28"/>
          <w:szCs w:val="28"/>
          <w:highlight w:val="none"/>
        </w:rPr>
        <w:t>本项目相关公告在以下媒体发布:</w:t>
      </w:r>
    </w:p>
    <w:p w14:paraId="3D0A407A">
      <w:pPr>
        <w:pageBreakBefore w:val="0"/>
        <w:kinsoku/>
        <w:wordWrap w:val="0"/>
        <w:overflowPunct/>
        <w:topLinePunct w:val="0"/>
        <w:bidi w:val="0"/>
        <w:ind w:firstLine="560" w:firstLineChars="200"/>
        <w:textAlignment w:val="auto"/>
        <w:rPr>
          <w:rFonts w:hint="eastAsia" w:ascii="仿宋" w:hAnsi="仿宋" w:eastAsia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28"/>
          <w:szCs w:val="28"/>
          <w:highlight w:val="none"/>
        </w:rPr>
        <w:t>相关媒体：深圳政府采购自行采购系统网站（https://zxcg.szggzy.com/home/index.html）、采购代理机构网站（www.chinapsp.cn）。相关公告在上述媒体上公布之日即视为有效送达，不再另行通知。</w:t>
      </w:r>
    </w:p>
    <w:p w14:paraId="6614A06C">
      <w:pPr>
        <w:pageBreakBefore w:val="0"/>
        <w:kinsoku/>
        <w:wordWrap w:val="0"/>
        <w:overflowPunct/>
        <w:topLinePunct w:val="0"/>
        <w:bidi w:val="0"/>
        <w:ind w:left="420"/>
        <w:textAlignment w:val="auto"/>
        <w:rPr>
          <w:rFonts w:ascii="仿宋" w:hAnsi="仿宋" w:eastAsia="仿宋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</w:rPr>
        <w:t>十一、凡对本次公告内容提出询问，请按以下方式联系。</w:t>
      </w:r>
    </w:p>
    <w:p w14:paraId="3C2A9816">
      <w:pPr>
        <w:pageBreakBefore w:val="0"/>
        <w:kinsoku/>
        <w:wordWrap w:val="0"/>
        <w:overflowPunct/>
        <w:topLinePunct w:val="0"/>
        <w:bidi w:val="0"/>
        <w:adjustRightInd w:val="0"/>
        <w:snapToGrid w:val="0"/>
        <w:spacing w:line="360" w:lineRule="auto"/>
        <w:ind w:left="1121" w:leftChars="238" w:hanging="621" w:hangingChars="222"/>
        <w:jc w:val="left"/>
        <w:textAlignment w:val="auto"/>
        <w:rPr>
          <w:rFonts w:hint="eastAsia" w:ascii="仿宋" w:hAnsi="仿宋" w:eastAsia="仿宋" w:cs="宋体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宋体"/>
          <w:color w:val="auto"/>
          <w:sz w:val="28"/>
          <w:szCs w:val="28"/>
          <w:highlight w:val="none"/>
        </w:rPr>
        <w:t>（一）采购人信息</w:t>
      </w:r>
    </w:p>
    <w:p w14:paraId="1FFF17F0">
      <w:pPr>
        <w:pageBreakBefore w:val="0"/>
        <w:kinsoku/>
        <w:wordWrap w:val="0"/>
        <w:overflowPunct/>
        <w:topLinePunct w:val="0"/>
        <w:bidi w:val="0"/>
        <w:adjustRightInd w:val="0"/>
        <w:snapToGrid w:val="0"/>
        <w:spacing w:line="360" w:lineRule="auto"/>
        <w:ind w:left="1121" w:leftChars="238" w:hanging="621" w:hangingChars="222"/>
        <w:jc w:val="left"/>
        <w:textAlignment w:val="auto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名称：</w:t>
      </w:r>
      <w:r>
        <w:rPr>
          <w:rFonts w:hint="eastAsia" w:ascii="仿宋" w:hAnsi="仿宋" w:eastAsia="仿宋" w:cs="宋体"/>
          <w:bCs/>
          <w:color w:val="auto"/>
          <w:kern w:val="0"/>
          <w:sz w:val="28"/>
          <w:szCs w:val="28"/>
          <w:highlight w:val="none"/>
          <w:lang w:eastAsia="zh-CN"/>
        </w:rPr>
        <w:t>深圳市人民医院</w:t>
      </w:r>
    </w:p>
    <w:p w14:paraId="08DA81D0">
      <w:pPr>
        <w:pageBreakBefore w:val="0"/>
        <w:kinsoku/>
        <w:wordWrap w:val="0"/>
        <w:overflowPunct/>
        <w:topLinePunct w:val="0"/>
        <w:bidi w:val="0"/>
        <w:adjustRightInd w:val="0"/>
        <w:snapToGrid w:val="0"/>
        <w:spacing w:line="360" w:lineRule="auto"/>
        <w:ind w:left="1121" w:leftChars="238" w:hanging="621" w:hangingChars="222"/>
        <w:jc w:val="left"/>
        <w:textAlignment w:val="auto"/>
        <w:rPr>
          <w:rFonts w:ascii="仿宋" w:hAnsi="仿宋" w:eastAsia="仿宋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地址：</w:t>
      </w:r>
      <w:bookmarkStart w:id="1" w:name="_Toc28359086"/>
      <w:bookmarkStart w:id="2" w:name="_Toc28359009"/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深圳市罗湖区东门北路1017号</w:t>
      </w:r>
    </w:p>
    <w:p w14:paraId="0D2BBF08">
      <w:pPr>
        <w:pageBreakBefore w:val="0"/>
        <w:kinsoku/>
        <w:wordWrap w:val="0"/>
        <w:overflowPunct/>
        <w:topLinePunct w:val="0"/>
        <w:bidi w:val="0"/>
        <w:adjustRightInd w:val="0"/>
        <w:snapToGrid w:val="0"/>
        <w:spacing w:line="360" w:lineRule="auto"/>
        <w:ind w:left="1121" w:leftChars="238" w:hanging="621" w:hangingChars="222"/>
        <w:jc w:val="left"/>
        <w:textAlignment w:val="auto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宋体"/>
          <w:color w:val="auto"/>
          <w:sz w:val="28"/>
          <w:szCs w:val="28"/>
          <w:highlight w:val="none"/>
        </w:rPr>
        <w:t>（</w:t>
      </w:r>
      <w:r>
        <w:rPr>
          <w:rFonts w:hint="eastAsia" w:ascii="仿宋" w:hAnsi="仿宋" w:eastAsia="仿宋" w:cs="宋体"/>
          <w:color w:val="auto"/>
          <w:sz w:val="28"/>
          <w:szCs w:val="28"/>
          <w:highlight w:val="none"/>
          <w:lang w:eastAsia="zh-CN"/>
        </w:rPr>
        <w:t>二</w:t>
      </w:r>
      <w:r>
        <w:rPr>
          <w:rFonts w:hint="eastAsia" w:ascii="仿宋" w:hAnsi="仿宋" w:eastAsia="仿宋" w:cs="宋体"/>
          <w:color w:val="auto"/>
          <w:sz w:val="28"/>
          <w:szCs w:val="28"/>
          <w:highlight w:val="none"/>
        </w:rPr>
        <w:t>）采购代理机构</w:t>
      </w:r>
      <w:bookmarkEnd w:id="1"/>
      <w:bookmarkEnd w:id="2"/>
    </w:p>
    <w:p w14:paraId="1FBB9FAF">
      <w:pPr>
        <w:pageBreakBefore w:val="0"/>
        <w:kinsoku/>
        <w:wordWrap w:val="0"/>
        <w:overflowPunct/>
        <w:topLinePunct w:val="0"/>
        <w:bidi w:val="0"/>
        <w:adjustRightInd w:val="0"/>
        <w:snapToGrid w:val="0"/>
        <w:spacing w:line="360" w:lineRule="auto"/>
        <w:ind w:left="1121" w:leftChars="238" w:hanging="621" w:hangingChars="222"/>
        <w:textAlignment w:val="auto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名称：</w:t>
      </w:r>
      <w:r>
        <w:rPr>
          <w:rFonts w:hint="eastAsia" w:ascii="仿宋" w:hAnsi="仿宋" w:eastAsia="仿宋" w:cs="宋体"/>
          <w:color w:val="auto"/>
          <w:sz w:val="28"/>
          <w:szCs w:val="28"/>
          <w:highlight w:val="none"/>
        </w:rPr>
        <w:t>采联国际招标采购集团有限公司</w:t>
      </w:r>
    </w:p>
    <w:p w14:paraId="2D952A95">
      <w:pPr>
        <w:pageBreakBefore w:val="0"/>
        <w:kinsoku/>
        <w:wordWrap w:val="0"/>
        <w:overflowPunct/>
        <w:topLinePunct w:val="0"/>
        <w:bidi w:val="0"/>
        <w:adjustRightInd w:val="0"/>
        <w:snapToGrid w:val="0"/>
        <w:spacing w:line="360" w:lineRule="auto"/>
        <w:ind w:left="97" w:leftChars="46" w:firstLine="442" w:firstLineChars="158"/>
        <w:textAlignment w:val="auto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地址：深圳市福田区竹子林中国经贸大厦</w:t>
      </w:r>
      <w:bookmarkStart w:id="3" w:name="_Toc28359010"/>
      <w:bookmarkStart w:id="4" w:name="_Toc28359087"/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10楼采联国际招标采购集团有限公司深圳分公司</w:t>
      </w:r>
    </w:p>
    <w:p w14:paraId="198048E1">
      <w:pPr>
        <w:pageBreakBefore w:val="0"/>
        <w:kinsoku/>
        <w:wordWrap w:val="0"/>
        <w:overflowPunct/>
        <w:topLinePunct w:val="0"/>
        <w:bidi w:val="0"/>
        <w:adjustRightInd w:val="0"/>
        <w:snapToGrid w:val="0"/>
        <w:spacing w:line="360" w:lineRule="auto"/>
        <w:ind w:left="1121" w:leftChars="238" w:hanging="621" w:hangingChars="222"/>
        <w:textAlignment w:val="auto"/>
        <w:rPr>
          <w:rFonts w:ascii="仿宋" w:hAnsi="仿宋" w:eastAsia="仿宋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宋体"/>
          <w:color w:val="auto"/>
          <w:sz w:val="28"/>
          <w:szCs w:val="28"/>
          <w:highlight w:val="none"/>
        </w:rPr>
        <w:t>（</w:t>
      </w:r>
      <w:r>
        <w:rPr>
          <w:rFonts w:hint="eastAsia" w:ascii="仿宋" w:hAnsi="仿宋" w:eastAsia="仿宋" w:cs="宋体"/>
          <w:color w:val="auto"/>
          <w:sz w:val="28"/>
          <w:szCs w:val="28"/>
          <w:highlight w:val="none"/>
          <w:lang w:eastAsia="zh-CN"/>
        </w:rPr>
        <w:t>三</w:t>
      </w:r>
      <w:r>
        <w:rPr>
          <w:rFonts w:hint="eastAsia" w:ascii="仿宋" w:hAnsi="仿宋" w:eastAsia="仿宋" w:cs="宋体"/>
          <w:color w:val="auto"/>
          <w:sz w:val="28"/>
          <w:szCs w:val="28"/>
          <w:highlight w:val="none"/>
        </w:rPr>
        <w:t>）项目</w:t>
      </w:r>
      <w:r>
        <w:rPr>
          <w:rFonts w:ascii="仿宋" w:hAnsi="仿宋" w:eastAsia="仿宋" w:cs="宋体"/>
          <w:color w:val="auto"/>
          <w:sz w:val="28"/>
          <w:szCs w:val="28"/>
          <w:highlight w:val="none"/>
        </w:rPr>
        <w:t>联系方式</w:t>
      </w:r>
      <w:bookmarkEnd w:id="3"/>
      <w:bookmarkEnd w:id="4"/>
    </w:p>
    <w:p w14:paraId="3566C387">
      <w:pPr>
        <w:pStyle w:val="6"/>
        <w:pageBreakBefore w:val="0"/>
        <w:kinsoku/>
        <w:wordWrap w:val="0"/>
        <w:overflowPunct/>
        <w:topLinePunct w:val="0"/>
        <w:bidi w:val="0"/>
        <w:adjustRightInd w:val="0"/>
        <w:snapToGrid w:val="0"/>
        <w:spacing w:line="360" w:lineRule="auto"/>
        <w:ind w:left="1119" w:leftChars="266" w:hanging="560" w:hangingChars="200"/>
        <w:textAlignment w:val="auto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项目联系人：</w:t>
      </w:r>
      <w:r>
        <w:rPr>
          <w:rFonts w:hint="eastAsia" w:ascii="仿宋" w:hAnsi="仿宋" w:eastAsia="仿宋" w:cs="宋体"/>
          <w:color w:val="auto"/>
          <w:sz w:val="28"/>
          <w:szCs w:val="28"/>
          <w:highlight w:val="none"/>
          <w:lang w:val="en-US" w:eastAsia="zh-CN"/>
        </w:rPr>
        <w:t>钟小姐</w:t>
      </w:r>
      <w:r>
        <w:rPr>
          <w:rFonts w:hint="eastAsia" w:ascii="仿宋" w:hAnsi="仿宋" w:eastAsia="仿宋" w:cs="宋体"/>
          <w:color w:val="auto"/>
          <w:sz w:val="28"/>
          <w:szCs w:val="28"/>
          <w:highlight w:val="none"/>
          <w:lang w:eastAsia="zh-CN"/>
        </w:rPr>
        <w:t>、杜小姐</w:t>
      </w:r>
    </w:p>
    <w:p w14:paraId="5C68390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1119" w:leftChars="266" w:hanging="560" w:hangingChars="200"/>
        <w:textAlignment w:val="auto"/>
        <w:rPr>
          <w:rFonts w:hint="default" w:ascii="仿宋" w:hAnsi="仿宋" w:eastAsia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电　话：0755-8837757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转23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35</w:t>
      </w:r>
      <w:r>
        <w:rPr>
          <w:rFonts w:hint="eastAsia" w:ascii="仿宋" w:hAnsi="仿宋" w:eastAsia="仿宋" w:cs="宋体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0755-8837757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转23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34</w:t>
      </w:r>
    </w:p>
    <w:p w14:paraId="5F1F6CF2">
      <w:pPr>
        <w:pageBreakBefore w:val="0"/>
        <w:kinsoku/>
        <w:wordWrap w:val="0"/>
        <w:overflowPunct/>
        <w:topLinePunct w:val="0"/>
        <w:bidi w:val="0"/>
        <w:adjustRightInd w:val="0"/>
        <w:snapToGrid w:val="0"/>
        <w:spacing w:line="360" w:lineRule="auto"/>
        <w:ind w:left="1119" w:leftChars="266" w:hanging="560" w:hangingChars="200"/>
        <w:textAlignment w:val="auto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邮 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编：518040</w:t>
      </w:r>
    </w:p>
    <w:p w14:paraId="7514BEF9">
      <w:pPr>
        <w:pageBreakBefore w:val="0"/>
        <w:kinsoku/>
        <w:wordWrap w:val="0"/>
        <w:overflowPunct/>
        <w:topLinePunct w:val="0"/>
        <w:bidi w:val="0"/>
        <w:adjustRightInd w:val="0"/>
        <w:snapToGrid w:val="0"/>
        <w:spacing w:line="360" w:lineRule="auto"/>
        <w:ind w:left="1119" w:leftChars="266" w:hanging="560" w:hangingChars="200"/>
        <w:textAlignment w:val="auto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邮 箱：cailiansz@126.com</w:t>
      </w:r>
    </w:p>
    <w:p w14:paraId="40567CA4">
      <w:pPr>
        <w:pageBreakBefore w:val="0"/>
        <w:widowControl/>
        <w:kinsoku/>
        <w:wordWrap w:val="0"/>
        <w:overflowPunct/>
        <w:topLinePunct w:val="0"/>
        <w:bidi w:val="0"/>
        <w:ind w:left="420"/>
        <w:jc w:val="left"/>
        <w:textAlignment w:val="auto"/>
        <w:rPr>
          <w:rFonts w:ascii="仿宋" w:hAnsi="仿宋" w:eastAsia="仿宋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</w:rPr>
        <w:t>十二、附件</w:t>
      </w:r>
    </w:p>
    <w:p w14:paraId="72578B6E">
      <w:pPr>
        <w:pageBreakBefore w:val="0"/>
        <w:kinsoku/>
        <w:wordWrap w:val="0"/>
        <w:overflowPunct/>
        <w:topLinePunct w:val="0"/>
        <w:bidi w:val="0"/>
        <w:ind w:left="57" w:leftChars="27" w:firstLine="439" w:firstLineChars="157"/>
        <w:textAlignment w:val="auto"/>
        <w:rPr>
          <w:rFonts w:ascii="仿宋" w:hAnsi="仿宋" w:eastAsia="仿宋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</w:rPr>
        <w:t>（一）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  <w:lang w:val="en-US" w:eastAsia="zh-CN"/>
        </w:rPr>
        <w:t>采购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  <w:lang w:eastAsia="zh-CN"/>
        </w:rPr>
        <w:t>文件</w:t>
      </w:r>
    </w:p>
    <w:p w14:paraId="3A1E3310">
      <w:pPr>
        <w:pageBreakBefore w:val="0"/>
        <w:kinsoku/>
        <w:wordWrap w:val="0"/>
        <w:overflowPunct/>
        <w:topLinePunct w:val="0"/>
        <w:bidi w:val="0"/>
        <w:ind w:left="57" w:leftChars="27" w:firstLine="439" w:firstLineChars="157"/>
        <w:textAlignment w:val="auto"/>
        <w:rPr>
          <w:rFonts w:hint="eastAsia" w:ascii="仿宋" w:hAnsi="仿宋" w:eastAsia="仿宋"/>
          <w:b/>
          <w:color w:val="auto"/>
          <w:sz w:val="28"/>
          <w:szCs w:val="28"/>
          <w:highlight w:val="none"/>
          <w:u w:val="none"/>
        </w:rPr>
      </w:pP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</w:rPr>
        <w:t>（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  <w:lang w:eastAsia="zh-CN"/>
        </w:rPr>
        <w:t>二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</w:rPr>
        <w:t>）供应商诚信</w:t>
      </w:r>
    </w:p>
    <w:p w14:paraId="0D770232">
      <w:pPr>
        <w:keepNext w:val="0"/>
        <w:keepLines w:val="0"/>
        <w:pageBreakBefore w:val="0"/>
        <w:widowControl w:val="0"/>
        <w:tabs>
          <w:tab w:val="right" w:pos="918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625" w:beforeLines="200" w:line="360" w:lineRule="auto"/>
        <w:ind w:firstLine="437"/>
        <w:jc w:val="right"/>
        <w:textAlignment w:val="auto"/>
        <w:rPr>
          <w:rFonts w:ascii="仿宋" w:hAnsi="仿宋" w:eastAsia="仿宋"/>
          <w:b/>
          <w:color w:val="auto"/>
          <w:sz w:val="28"/>
          <w:szCs w:val="28"/>
          <w:highlight w:val="none"/>
          <w:u w:val="none"/>
        </w:rPr>
      </w:pPr>
      <w:r>
        <w:rPr>
          <w:rFonts w:hint="eastAsia" w:ascii="仿宋" w:hAnsi="仿宋" w:eastAsia="仿宋"/>
          <w:b/>
          <w:color w:val="auto"/>
          <w:sz w:val="28"/>
          <w:szCs w:val="28"/>
          <w:highlight w:val="none"/>
          <w:u w:val="none"/>
        </w:rPr>
        <w:t>采联国际招标采购集团有限公司</w:t>
      </w:r>
    </w:p>
    <w:p w14:paraId="0C30451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37"/>
        <w:jc w:val="right"/>
        <w:textAlignment w:val="auto"/>
        <w:rPr>
          <w:rFonts w:ascii="仿宋" w:hAnsi="仿宋" w:eastAsia="仿宋"/>
          <w:b/>
          <w:color w:val="auto"/>
          <w:sz w:val="28"/>
          <w:szCs w:val="28"/>
          <w:highlight w:val="none"/>
          <w:u w:val="none"/>
        </w:rPr>
      </w:pPr>
      <w:r>
        <w:rPr>
          <w:rFonts w:hint="eastAsia" w:ascii="仿宋" w:hAnsi="仿宋" w:eastAsia="仿宋"/>
          <w:b/>
          <w:color w:val="auto"/>
          <w:sz w:val="28"/>
          <w:szCs w:val="28"/>
          <w:highlight w:val="none"/>
          <w:u w:val="none"/>
        </w:rPr>
        <w:t xml:space="preserve">   </w:t>
      </w:r>
      <w:r>
        <w:rPr>
          <w:rFonts w:hint="eastAsia" w:ascii="仿宋" w:hAnsi="仿宋" w:eastAsia="仿宋"/>
          <w:b/>
          <w:color w:val="auto"/>
          <w:sz w:val="28"/>
          <w:szCs w:val="28"/>
          <w:highlight w:val="none"/>
          <w:u w:val="none"/>
          <w:lang w:val="en-US" w:eastAsia="zh-CN"/>
        </w:rPr>
        <w:t>2025</w:t>
      </w:r>
      <w:r>
        <w:rPr>
          <w:rFonts w:hint="eastAsia" w:ascii="仿宋" w:hAnsi="仿宋" w:eastAsia="仿宋"/>
          <w:b/>
          <w:color w:val="auto"/>
          <w:sz w:val="28"/>
          <w:szCs w:val="28"/>
          <w:highlight w:val="none"/>
          <w:u w:val="none"/>
        </w:rPr>
        <w:t>年</w:t>
      </w:r>
      <w:r>
        <w:rPr>
          <w:rFonts w:hint="eastAsia" w:ascii="仿宋" w:hAnsi="仿宋" w:eastAsia="仿宋"/>
          <w:b/>
          <w:color w:val="auto"/>
          <w:sz w:val="28"/>
          <w:szCs w:val="28"/>
          <w:highlight w:val="none"/>
          <w:u w:val="none"/>
          <w:lang w:val="en-US" w:eastAsia="zh-CN"/>
        </w:rPr>
        <w:t>11</w:t>
      </w:r>
      <w:r>
        <w:rPr>
          <w:rFonts w:hint="eastAsia" w:ascii="仿宋" w:hAnsi="仿宋" w:eastAsia="仿宋"/>
          <w:b/>
          <w:color w:val="auto"/>
          <w:sz w:val="28"/>
          <w:szCs w:val="28"/>
          <w:highlight w:val="none"/>
          <w:u w:val="none"/>
        </w:rPr>
        <w:t>月</w:t>
      </w:r>
      <w:r>
        <w:rPr>
          <w:rFonts w:hint="eastAsia" w:ascii="仿宋" w:hAnsi="仿宋" w:eastAsia="仿宋"/>
          <w:b/>
          <w:color w:val="auto"/>
          <w:sz w:val="28"/>
          <w:szCs w:val="28"/>
          <w:highlight w:val="none"/>
          <w:u w:val="none"/>
          <w:lang w:val="en-US" w:eastAsia="zh-CN"/>
        </w:rPr>
        <w:t>27</w:t>
      </w:r>
      <w:r>
        <w:rPr>
          <w:rFonts w:hint="eastAsia" w:ascii="仿宋" w:hAnsi="仿宋" w:eastAsia="仿宋"/>
          <w:b/>
          <w:color w:val="auto"/>
          <w:sz w:val="28"/>
          <w:szCs w:val="28"/>
          <w:highlight w:val="none"/>
          <w:u w:val="none"/>
        </w:rPr>
        <w:t>日</w:t>
      </w:r>
    </w:p>
    <w:p w14:paraId="3A102C70">
      <w:pPr>
        <w:pageBreakBefore w:val="0"/>
        <w:widowControl/>
        <w:kinsoku/>
        <w:wordWrap w:val="0"/>
        <w:overflowPunct/>
        <w:topLinePunct w:val="0"/>
        <w:bidi w:val="0"/>
        <w:spacing w:before="100" w:beforeAutospacing="1" w:after="100" w:afterAutospacing="1"/>
        <w:jc w:val="center"/>
        <w:textAlignment w:val="auto"/>
        <w:rPr>
          <w:rFonts w:ascii="仿宋" w:hAnsi="仿宋" w:eastAsia="仿宋" w:cstheme="minorBidi"/>
          <w:color w:val="auto"/>
          <w:sz w:val="28"/>
          <w:szCs w:val="28"/>
          <w:highlight w:val="none"/>
        </w:rPr>
      </w:pPr>
      <w:bookmarkStart w:id="5" w:name="_GoBack"/>
      <w:bookmarkEnd w:id="5"/>
    </w:p>
    <w:sectPr>
      <w:pgSz w:w="11906" w:h="16838"/>
      <w:pgMar w:top="1440" w:right="1134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bordersDoNotSurroundHeader w:val="0"/>
  <w:bordersDoNotSurroundFooter w:val="0"/>
  <w:documentProtection w:enforcement="0"/>
  <w:defaultTabStop w:val="5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RiZGVhN2VlZDFjYWYwOWMyYzY0NzIxYmQwZTk3MzMifQ=="/>
    <w:docVar w:name="KSO_WPS_MARK_KEY" w:val="483f2a57-3b45-44e0-8383-6e8347083170"/>
  </w:docVars>
  <w:rsids>
    <w:rsidRoot w:val="00430B55"/>
    <w:rsid w:val="00004E37"/>
    <w:rsid w:val="0000797F"/>
    <w:rsid w:val="00037406"/>
    <w:rsid w:val="00040F29"/>
    <w:rsid w:val="00045F11"/>
    <w:rsid w:val="000670C8"/>
    <w:rsid w:val="000801F4"/>
    <w:rsid w:val="000815E8"/>
    <w:rsid w:val="00093379"/>
    <w:rsid w:val="000A5B41"/>
    <w:rsid w:val="000D7D7C"/>
    <w:rsid w:val="000F3591"/>
    <w:rsid w:val="00104A74"/>
    <w:rsid w:val="00115AC7"/>
    <w:rsid w:val="00127858"/>
    <w:rsid w:val="00155EC9"/>
    <w:rsid w:val="00174B43"/>
    <w:rsid w:val="001B2FD7"/>
    <w:rsid w:val="001E6BA1"/>
    <w:rsid w:val="00217419"/>
    <w:rsid w:val="00223B06"/>
    <w:rsid w:val="00235A41"/>
    <w:rsid w:val="00251E8D"/>
    <w:rsid w:val="002804FD"/>
    <w:rsid w:val="002D17E3"/>
    <w:rsid w:val="002E78E8"/>
    <w:rsid w:val="002F4CC6"/>
    <w:rsid w:val="002F7D23"/>
    <w:rsid w:val="003021D1"/>
    <w:rsid w:val="00322178"/>
    <w:rsid w:val="003226BB"/>
    <w:rsid w:val="00327A23"/>
    <w:rsid w:val="00334C25"/>
    <w:rsid w:val="0037269B"/>
    <w:rsid w:val="00381BF2"/>
    <w:rsid w:val="003A2ADF"/>
    <w:rsid w:val="003B043D"/>
    <w:rsid w:val="003D66D2"/>
    <w:rsid w:val="003D7060"/>
    <w:rsid w:val="003F61F4"/>
    <w:rsid w:val="00404D7D"/>
    <w:rsid w:val="00416B37"/>
    <w:rsid w:val="00430B55"/>
    <w:rsid w:val="00436061"/>
    <w:rsid w:val="00445B92"/>
    <w:rsid w:val="004662CB"/>
    <w:rsid w:val="00467B93"/>
    <w:rsid w:val="00473E97"/>
    <w:rsid w:val="004754B6"/>
    <w:rsid w:val="004808F2"/>
    <w:rsid w:val="004D455F"/>
    <w:rsid w:val="00573049"/>
    <w:rsid w:val="00576621"/>
    <w:rsid w:val="005B304B"/>
    <w:rsid w:val="005C093E"/>
    <w:rsid w:val="005C5AF3"/>
    <w:rsid w:val="005F5A82"/>
    <w:rsid w:val="005F6720"/>
    <w:rsid w:val="005F735A"/>
    <w:rsid w:val="006337AF"/>
    <w:rsid w:val="00634485"/>
    <w:rsid w:val="006442EB"/>
    <w:rsid w:val="00654071"/>
    <w:rsid w:val="00654BFD"/>
    <w:rsid w:val="00683C3D"/>
    <w:rsid w:val="006B6DB3"/>
    <w:rsid w:val="006C0C4A"/>
    <w:rsid w:val="006D3071"/>
    <w:rsid w:val="006D3201"/>
    <w:rsid w:val="0071272F"/>
    <w:rsid w:val="00733C15"/>
    <w:rsid w:val="00745917"/>
    <w:rsid w:val="00757832"/>
    <w:rsid w:val="00777A20"/>
    <w:rsid w:val="007C2591"/>
    <w:rsid w:val="008025F1"/>
    <w:rsid w:val="00837B6C"/>
    <w:rsid w:val="00842E72"/>
    <w:rsid w:val="008553CE"/>
    <w:rsid w:val="008930D8"/>
    <w:rsid w:val="008F3AE8"/>
    <w:rsid w:val="009127E4"/>
    <w:rsid w:val="0093263A"/>
    <w:rsid w:val="00955E7A"/>
    <w:rsid w:val="0098101D"/>
    <w:rsid w:val="009A63E2"/>
    <w:rsid w:val="009B0517"/>
    <w:rsid w:val="009B3B09"/>
    <w:rsid w:val="009E24D6"/>
    <w:rsid w:val="00A027FF"/>
    <w:rsid w:val="00A02956"/>
    <w:rsid w:val="00A04E2C"/>
    <w:rsid w:val="00A15294"/>
    <w:rsid w:val="00A21FD6"/>
    <w:rsid w:val="00A423F9"/>
    <w:rsid w:val="00A458D3"/>
    <w:rsid w:val="00A82758"/>
    <w:rsid w:val="00A93813"/>
    <w:rsid w:val="00AA046A"/>
    <w:rsid w:val="00AA31A9"/>
    <w:rsid w:val="00AB0337"/>
    <w:rsid w:val="00AB520B"/>
    <w:rsid w:val="00AC347D"/>
    <w:rsid w:val="00AE2241"/>
    <w:rsid w:val="00AF2D84"/>
    <w:rsid w:val="00B00116"/>
    <w:rsid w:val="00B028F3"/>
    <w:rsid w:val="00B22240"/>
    <w:rsid w:val="00B22843"/>
    <w:rsid w:val="00B517A2"/>
    <w:rsid w:val="00B56A3F"/>
    <w:rsid w:val="00B94844"/>
    <w:rsid w:val="00BC5F13"/>
    <w:rsid w:val="00C009CC"/>
    <w:rsid w:val="00C144C2"/>
    <w:rsid w:val="00C14C85"/>
    <w:rsid w:val="00C53726"/>
    <w:rsid w:val="00C662FF"/>
    <w:rsid w:val="00CA4173"/>
    <w:rsid w:val="00CB000E"/>
    <w:rsid w:val="00CB25C8"/>
    <w:rsid w:val="00CC20AC"/>
    <w:rsid w:val="00D34A19"/>
    <w:rsid w:val="00D502B8"/>
    <w:rsid w:val="00D5530F"/>
    <w:rsid w:val="00D6242C"/>
    <w:rsid w:val="00D65D02"/>
    <w:rsid w:val="00D67B1A"/>
    <w:rsid w:val="00DA63EC"/>
    <w:rsid w:val="00DC2E45"/>
    <w:rsid w:val="00DE0CCD"/>
    <w:rsid w:val="00DE7163"/>
    <w:rsid w:val="00DF0334"/>
    <w:rsid w:val="00E1277C"/>
    <w:rsid w:val="00E1422B"/>
    <w:rsid w:val="00E4044F"/>
    <w:rsid w:val="00E80096"/>
    <w:rsid w:val="00EA3824"/>
    <w:rsid w:val="00EC2C7B"/>
    <w:rsid w:val="00EC320F"/>
    <w:rsid w:val="00EF1E0B"/>
    <w:rsid w:val="00EF1F85"/>
    <w:rsid w:val="00F01ED0"/>
    <w:rsid w:val="00F148FE"/>
    <w:rsid w:val="00F830D2"/>
    <w:rsid w:val="00FA5075"/>
    <w:rsid w:val="00FA5FF8"/>
    <w:rsid w:val="00FE1D4A"/>
    <w:rsid w:val="00FE314F"/>
    <w:rsid w:val="00FE3960"/>
    <w:rsid w:val="01786094"/>
    <w:rsid w:val="01C02152"/>
    <w:rsid w:val="036E49E1"/>
    <w:rsid w:val="03A9358B"/>
    <w:rsid w:val="078E2457"/>
    <w:rsid w:val="09D937EA"/>
    <w:rsid w:val="09E614A1"/>
    <w:rsid w:val="0A0F4BBF"/>
    <w:rsid w:val="0A6D7B38"/>
    <w:rsid w:val="0B493832"/>
    <w:rsid w:val="0BDF6813"/>
    <w:rsid w:val="0C3439A0"/>
    <w:rsid w:val="0C564D28"/>
    <w:rsid w:val="0C7E602C"/>
    <w:rsid w:val="0E903B52"/>
    <w:rsid w:val="0EA27B60"/>
    <w:rsid w:val="0F307EA4"/>
    <w:rsid w:val="109113A8"/>
    <w:rsid w:val="12EF7422"/>
    <w:rsid w:val="13095D43"/>
    <w:rsid w:val="137678B4"/>
    <w:rsid w:val="138275F0"/>
    <w:rsid w:val="14C155ED"/>
    <w:rsid w:val="14D42DB1"/>
    <w:rsid w:val="150937C8"/>
    <w:rsid w:val="15761F97"/>
    <w:rsid w:val="17FE0E64"/>
    <w:rsid w:val="188C32F1"/>
    <w:rsid w:val="193A152D"/>
    <w:rsid w:val="1C442D6C"/>
    <w:rsid w:val="1CC76CA7"/>
    <w:rsid w:val="1D576A65"/>
    <w:rsid w:val="1FAD62E6"/>
    <w:rsid w:val="201358D5"/>
    <w:rsid w:val="215A1951"/>
    <w:rsid w:val="260C212E"/>
    <w:rsid w:val="26E93C26"/>
    <w:rsid w:val="274E5296"/>
    <w:rsid w:val="284E5408"/>
    <w:rsid w:val="288A1B89"/>
    <w:rsid w:val="2B371B8A"/>
    <w:rsid w:val="2C0B5CAC"/>
    <w:rsid w:val="2C4F0432"/>
    <w:rsid w:val="2D8251B8"/>
    <w:rsid w:val="2E8064A7"/>
    <w:rsid w:val="2EF87941"/>
    <w:rsid w:val="2FB64A9F"/>
    <w:rsid w:val="30831630"/>
    <w:rsid w:val="32AF21B4"/>
    <w:rsid w:val="32B36CE8"/>
    <w:rsid w:val="32BE2005"/>
    <w:rsid w:val="35BE10C4"/>
    <w:rsid w:val="37DC40A9"/>
    <w:rsid w:val="37E8065D"/>
    <w:rsid w:val="38795776"/>
    <w:rsid w:val="3A3951BD"/>
    <w:rsid w:val="3A9C12B9"/>
    <w:rsid w:val="3B403AF8"/>
    <w:rsid w:val="3C495460"/>
    <w:rsid w:val="3D015476"/>
    <w:rsid w:val="3D340AFA"/>
    <w:rsid w:val="3F677FE7"/>
    <w:rsid w:val="3F8E1B07"/>
    <w:rsid w:val="405C3E41"/>
    <w:rsid w:val="41AD1D1E"/>
    <w:rsid w:val="42480623"/>
    <w:rsid w:val="42E05F26"/>
    <w:rsid w:val="43841022"/>
    <w:rsid w:val="438C5687"/>
    <w:rsid w:val="47143C3C"/>
    <w:rsid w:val="47EB4EF0"/>
    <w:rsid w:val="48D634F4"/>
    <w:rsid w:val="4B8E31F1"/>
    <w:rsid w:val="4BF34243"/>
    <w:rsid w:val="501A79B1"/>
    <w:rsid w:val="50431E61"/>
    <w:rsid w:val="533A2DE6"/>
    <w:rsid w:val="538A2E61"/>
    <w:rsid w:val="573B2060"/>
    <w:rsid w:val="57CD4D3F"/>
    <w:rsid w:val="58025611"/>
    <w:rsid w:val="593C217C"/>
    <w:rsid w:val="59700C85"/>
    <w:rsid w:val="5BB46074"/>
    <w:rsid w:val="5C491E8E"/>
    <w:rsid w:val="5CBC610A"/>
    <w:rsid w:val="5CDD5A24"/>
    <w:rsid w:val="5D201AFA"/>
    <w:rsid w:val="5F830454"/>
    <w:rsid w:val="5FD70719"/>
    <w:rsid w:val="5FDA03C1"/>
    <w:rsid w:val="6062696C"/>
    <w:rsid w:val="62BC43B0"/>
    <w:rsid w:val="675A1129"/>
    <w:rsid w:val="69A97E87"/>
    <w:rsid w:val="6A466D71"/>
    <w:rsid w:val="6AA818C5"/>
    <w:rsid w:val="6EE964AB"/>
    <w:rsid w:val="6F286FD3"/>
    <w:rsid w:val="72727742"/>
    <w:rsid w:val="74097F98"/>
    <w:rsid w:val="74570E00"/>
    <w:rsid w:val="74E0358A"/>
    <w:rsid w:val="76376A59"/>
    <w:rsid w:val="789E5C8D"/>
    <w:rsid w:val="7A63170E"/>
    <w:rsid w:val="7ACD5F49"/>
    <w:rsid w:val="7AFD50A4"/>
    <w:rsid w:val="7AFE508C"/>
    <w:rsid w:val="7C354ADD"/>
    <w:rsid w:val="7E6A2C00"/>
    <w:rsid w:val="DE73E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szCs w:val="21"/>
    </w:rPr>
  </w:style>
  <w:style w:type="paragraph" w:styleId="5">
    <w:name w:val="annotation text"/>
    <w:basedOn w:val="1"/>
    <w:link w:val="19"/>
    <w:unhideWhenUsed/>
    <w:qFormat/>
    <w:uiPriority w:val="0"/>
    <w:pPr>
      <w:jc w:val="left"/>
    </w:pPr>
  </w:style>
  <w:style w:type="paragraph" w:styleId="6">
    <w:name w:val="Plain Text"/>
    <w:basedOn w:val="1"/>
    <w:link w:val="18"/>
    <w:qFormat/>
    <w:uiPriority w:val="0"/>
    <w:rPr>
      <w:rFonts w:ascii="宋体" w:hAnsi="Courier New" w:eastAsiaTheme="minorEastAsia" w:cstheme="minorBidi"/>
      <w:szCs w:val="22"/>
    </w:rPr>
  </w:style>
  <w:style w:type="paragraph" w:styleId="7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11">
    <w:name w:val="annotation subject"/>
    <w:basedOn w:val="5"/>
    <w:next w:val="5"/>
    <w:link w:val="23"/>
    <w:semiHidden/>
    <w:unhideWhenUsed/>
    <w:qFormat/>
    <w:uiPriority w:val="99"/>
    <w:rPr>
      <w:b/>
      <w:bCs/>
    </w:rPr>
  </w:style>
  <w:style w:type="table" w:styleId="13">
    <w:name w:val="Table Grid"/>
    <w:basedOn w:val="1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Hyperlink"/>
    <w:basedOn w:val="14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annotation reference"/>
    <w:basedOn w:val="14"/>
    <w:unhideWhenUsed/>
    <w:qFormat/>
    <w:uiPriority w:val="0"/>
    <w:rPr>
      <w:sz w:val="21"/>
      <w:szCs w:val="21"/>
    </w:rPr>
  </w:style>
  <w:style w:type="character" w:customStyle="1" w:styleId="17">
    <w:name w:val="标题 1 字符"/>
    <w:basedOn w:val="14"/>
    <w:link w:val="3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8">
    <w:name w:val="纯文本 字符"/>
    <w:basedOn w:val="14"/>
    <w:link w:val="6"/>
    <w:qFormat/>
    <w:uiPriority w:val="0"/>
    <w:rPr>
      <w:rFonts w:ascii="宋体" w:hAnsi="Courier New"/>
    </w:rPr>
  </w:style>
  <w:style w:type="character" w:customStyle="1" w:styleId="19">
    <w:name w:val="批注文字 字符"/>
    <w:basedOn w:val="14"/>
    <w:link w:val="5"/>
    <w:qFormat/>
    <w:uiPriority w:val="0"/>
    <w:rPr>
      <w:rFonts w:ascii="Times New Roman" w:hAnsi="Times New Roman" w:eastAsia="宋体" w:cs="Times New Roman"/>
      <w:szCs w:val="21"/>
    </w:rPr>
  </w:style>
  <w:style w:type="character" w:customStyle="1" w:styleId="20">
    <w:name w:val="批注框文本 字符"/>
    <w:basedOn w:val="14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页眉 字符"/>
    <w:basedOn w:val="14"/>
    <w:link w:val="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2">
    <w:name w:val="页脚 字符"/>
    <w:basedOn w:val="14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批注主题 字符"/>
    <w:basedOn w:val="19"/>
    <w:link w:val="11"/>
    <w:semiHidden/>
    <w:qFormat/>
    <w:uiPriority w:val="99"/>
    <w:rPr>
      <w:rFonts w:ascii="Times New Roman" w:hAnsi="Times New Roman" w:eastAsia="宋体" w:cs="Times New Roman"/>
      <w:b/>
      <w:bCs/>
      <w:szCs w:val="21"/>
    </w:rPr>
  </w:style>
  <w:style w:type="character" w:customStyle="1" w:styleId="24">
    <w:name w:val="未处理的提及1"/>
    <w:basedOn w:val="14"/>
    <w:semiHidden/>
    <w:unhideWhenUsed/>
    <w:qFormat/>
    <w:uiPriority w:val="99"/>
    <w:rPr>
      <w:color w:val="605E5C"/>
      <w:shd w:val="clear" w:color="auto" w:fill="E1DFDD"/>
    </w:rPr>
  </w:style>
  <w:style w:type="paragraph" w:styleId="25">
    <w:name w:val="List Paragraph"/>
    <w:basedOn w:val="1"/>
    <w:link w:val="26"/>
    <w:qFormat/>
    <w:uiPriority w:val="34"/>
    <w:pPr>
      <w:ind w:firstLine="420" w:firstLineChars="200"/>
    </w:pPr>
  </w:style>
  <w:style w:type="character" w:customStyle="1" w:styleId="26">
    <w:name w:val="列表段落 字符"/>
    <w:link w:val="25"/>
    <w:qFormat/>
    <w:uiPriority w:val="34"/>
    <w:rPr>
      <w:kern w:val="2"/>
      <w:sz w:val="21"/>
      <w:szCs w:val="21"/>
    </w:rPr>
  </w:style>
  <w:style w:type="character" w:customStyle="1" w:styleId="27">
    <w:name w:val="未处理的提及2"/>
    <w:basedOn w:val="14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3</Pages>
  <Words>785</Words>
  <Characters>979</Characters>
  <Lines>13</Lines>
  <Paragraphs>3</Paragraphs>
  <TotalTime>13</TotalTime>
  <ScaleCrop>false</ScaleCrop>
  <LinksUpToDate>false</LinksUpToDate>
  <CharactersWithSpaces>1000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2020-07-31T10:45:00Z</dcterms:created>
  <dc:creator>魏炫</dc:creator>
  <cp:lastModifiedBy>Aboy</cp:lastModifiedBy>
  <cp:lastPrinted>2025-11-26T02:58:00Z</cp:lastPrinted>
  <dcterms:modified xsi:type="dcterms:W3CDTF">2025-11-27T03:08:13Z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35B48894556E4C158175E5AD068EA81E</vt:lpwstr>
  </property>
  <property fmtid="{D5CDD505-2E9C-101B-9397-08002B2CF9AE}" pid="4" name="KSOTemplateDocerSaveRecord">
    <vt:lpwstr>eyJoZGlkIjoiMDU4MjhhNTQ0MjBmNzIxZTYxOTMzMTdlNzk5YTdhNjUiLCJ1c2VySWQiOiI2NzQ0MTkzNDAifQ==</vt:lpwstr>
  </property>
</Properties>
</file>